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A5D" w:rsidRPr="009E3A61" w:rsidRDefault="00770A5D" w:rsidP="00770A5D">
      <w:pPr>
        <w:pStyle w:val="Default"/>
        <w:jc w:val="center"/>
        <w:rPr>
          <w:rFonts w:asciiTheme="majorHAnsi" w:hAnsiTheme="majorHAnsi"/>
          <w:b/>
          <w:bCs/>
        </w:rPr>
      </w:pPr>
      <w:r w:rsidRPr="009E3A61">
        <w:rPr>
          <w:rFonts w:asciiTheme="majorHAnsi" w:hAnsiTheme="majorHAnsi"/>
          <w:b/>
          <w:bCs/>
        </w:rPr>
        <w:t>Form No. SH-12</w:t>
      </w:r>
    </w:p>
    <w:p w:rsidR="00770A5D" w:rsidRPr="009E3A61" w:rsidRDefault="00770A5D" w:rsidP="00770A5D">
      <w:pPr>
        <w:pStyle w:val="Default"/>
        <w:jc w:val="center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center"/>
        <w:rPr>
          <w:rFonts w:asciiTheme="majorHAnsi" w:hAnsiTheme="majorHAnsi"/>
          <w:b/>
          <w:bCs/>
        </w:rPr>
      </w:pPr>
      <w:r w:rsidRPr="009E3A61">
        <w:rPr>
          <w:rFonts w:asciiTheme="majorHAnsi" w:hAnsiTheme="majorHAnsi"/>
          <w:b/>
          <w:bCs/>
        </w:rPr>
        <w:t>Debenture Trust Deed</w:t>
      </w:r>
    </w:p>
    <w:p w:rsidR="00770A5D" w:rsidRPr="009E3A61" w:rsidRDefault="00770A5D" w:rsidP="00770A5D">
      <w:pPr>
        <w:pStyle w:val="Default"/>
        <w:jc w:val="center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center"/>
        <w:rPr>
          <w:rFonts w:asciiTheme="majorHAnsi" w:hAnsiTheme="majorHAnsi"/>
        </w:rPr>
      </w:pPr>
      <w:r w:rsidRPr="009E3A61">
        <w:rPr>
          <w:rFonts w:asciiTheme="majorHAnsi" w:hAnsiTheme="majorHAnsi"/>
          <w:b/>
          <w:bCs/>
          <w:iCs/>
        </w:rPr>
        <w:t xml:space="preserve">[Pursuant to sub-section (13) of section 71 of the Companies Act, 2013 and rule 11 </w:t>
      </w:r>
      <w:r w:rsidRPr="009E3A61">
        <w:rPr>
          <w:rFonts w:asciiTheme="majorHAnsi" w:hAnsiTheme="majorHAnsi"/>
          <w:b/>
          <w:bCs/>
        </w:rPr>
        <w:t>of the Companies (Share Capital and Debentures) Rules 2014</w:t>
      </w:r>
      <w:r w:rsidRPr="009E3A61">
        <w:rPr>
          <w:rFonts w:asciiTheme="majorHAnsi" w:hAnsiTheme="majorHAnsi"/>
          <w:b/>
          <w:bCs/>
          <w:iCs/>
        </w:rPr>
        <w:t>]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The debenture trust deed shall, </w:t>
      </w:r>
      <w:r w:rsidRPr="009E3A61">
        <w:rPr>
          <w:rFonts w:asciiTheme="majorHAnsi" w:hAnsiTheme="majorHAnsi"/>
          <w:iCs/>
        </w:rPr>
        <w:t>inter alia</w:t>
      </w:r>
      <w:r w:rsidRPr="009E3A61">
        <w:rPr>
          <w:rFonts w:asciiTheme="majorHAnsi" w:hAnsiTheme="majorHAnsi"/>
        </w:rPr>
        <w:t xml:space="preserve">, contain the following:-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  <w:b/>
        </w:rPr>
      </w:pPr>
      <w:r w:rsidRPr="009E3A61">
        <w:rPr>
          <w:rFonts w:asciiTheme="majorHAnsi" w:hAnsiTheme="majorHAnsi"/>
          <w:b/>
        </w:rPr>
        <w:t xml:space="preserve">1. DESCRIPTION OF DEBENTURE ISSUE: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numPr>
          <w:ilvl w:val="0"/>
          <w:numId w:val="1"/>
        </w:numPr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Purpose of raising finance through the debenture issue; </w:t>
      </w:r>
    </w:p>
    <w:p w:rsidR="00770A5D" w:rsidRPr="009E3A61" w:rsidRDefault="00770A5D" w:rsidP="00770A5D">
      <w:pPr>
        <w:pStyle w:val="Default"/>
        <w:numPr>
          <w:ilvl w:val="0"/>
          <w:numId w:val="1"/>
        </w:numPr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Details of debenture issue as regards amount, tenure, interest/coupon rate, periodicity of payment, mode of payment and period of redemption; </w:t>
      </w:r>
    </w:p>
    <w:p w:rsidR="00770A5D" w:rsidRPr="009E3A61" w:rsidRDefault="00770A5D" w:rsidP="00770A5D">
      <w:pPr>
        <w:pStyle w:val="Default"/>
        <w:numPr>
          <w:ilvl w:val="0"/>
          <w:numId w:val="1"/>
        </w:numPr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An undertaking by the company to pay the interest and principal amount of such debentures to the Debenture holders as and when it becomes due, as per the terms of offer; </w:t>
      </w:r>
    </w:p>
    <w:p w:rsidR="00770A5D" w:rsidRPr="009E3A61" w:rsidRDefault="00770A5D" w:rsidP="00770A5D">
      <w:pPr>
        <w:pStyle w:val="Default"/>
        <w:numPr>
          <w:ilvl w:val="0"/>
          <w:numId w:val="1"/>
        </w:numPr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The terms of conversion/redemption of the debentures in terms of the issue to the debenture holders, options available, and debt equity ratio and debt service coverage ratio, if applicable.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  <w:b/>
        </w:rPr>
        <w:t>2. DETAILS OF CHARGE CREATED (in case of secured debentures):</w:t>
      </w:r>
      <w:r w:rsidRPr="009E3A61">
        <w:rPr>
          <w:rFonts w:asciiTheme="majorHAnsi" w:hAnsiTheme="majorHAnsi"/>
        </w:rPr>
        <w:t xml:space="preserve">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Nature of charge created and examination of title;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Rank of charge created viz. first, second, </w:t>
      </w:r>
      <w:proofErr w:type="spellStart"/>
      <w:r w:rsidRPr="009E3A61">
        <w:rPr>
          <w:rFonts w:asciiTheme="majorHAnsi" w:hAnsiTheme="majorHAnsi"/>
        </w:rPr>
        <w:t>pari</w:t>
      </w:r>
      <w:proofErr w:type="spellEnd"/>
      <w:r w:rsidRPr="009E3A61">
        <w:rPr>
          <w:rFonts w:asciiTheme="majorHAnsi" w:hAnsiTheme="majorHAnsi"/>
        </w:rPr>
        <w:t xml:space="preserve"> </w:t>
      </w:r>
      <w:proofErr w:type="spellStart"/>
      <w:r w:rsidRPr="009E3A61">
        <w:rPr>
          <w:rFonts w:asciiTheme="majorHAnsi" w:hAnsiTheme="majorHAnsi"/>
        </w:rPr>
        <w:t>passu</w:t>
      </w:r>
      <w:proofErr w:type="spellEnd"/>
      <w:r w:rsidRPr="009E3A61">
        <w:rPr>
          <w:rFonts w:asciiTheme="majorHAnsi" w:hAnsiTheme="majorHAnsi"/>
        </w:rPr>
        <w:t xml:space="preserve">, residual, </w:t>
      </w:r>
      <w:r w:rsidR="009E3A61" w:rsidRPr="009E3A61">
        <w:rPr>
          <w:rFonts w:asciiTheme="majorHAnsi" w:hAnsiTheme="majorHAnsi"/>
        </w:rPr>
        <w:t>etc.</w:t>
      </w:r>
      <w:r w:rsidRPr="009E3A61">
        <w:rPr>
          <w:rFonts w:asciiTheme="majorHAnsi" w:hAnsiTheme="majorHAnsi"/>
        </w:rPr>
        <w:t xml:space="preserve">;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Minimum security cover required;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Complete details of the asset(s) on which charge is created such as description, nature, title, location, value, basis of valuation etc.;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Methods and mode of preservation of assets charged as security for the debentures;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Other particulars of the charge, e.g., time period of charge, rate of interest, name of the charge holder;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Provision for subsequent valuation;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Procedure for allowing inspection of charged assets and book of accounts by debenture trustee or any person or person authorized by it;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Charging of future assets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Time limit within which the future security for the issue of debentures shall be created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Circumstances specifying when the security may be disposed of or leased out with the approval of trustees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Enforceability of securities, events under which security becomes enforceable </w:t>
      </w:r>
    </w:p>
    <w:p w:rsidR="00770A5D" w:rsidRPr="009E3A61" w:rsidRDefault="00770A5D" w:rsidP="00770A5D">
      <w:pPr>
        <w:pStyle w:val="Default"/>
        <w:numPr>
          <w:ilvl w:val="1"/>
          <w:numId w:val="3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lastRenderedPageBreak/>
        <w:t xml:space="preserve">Obligation of company not to create further charge or encumbrance of the trust property without prior approval of the trustee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  <w:b/>
        </w:rPr>
      </w:pPr>
      <w:r w:rsidRPr="009E3A61">
        <w:rPr>
          <w:rFonts w:asciiTheme="majorHAnsi" w:hAnsiTheme="majorHAnsi"/>
          <w:b/>
        </w:rPr>
        <w:t xml:space="preserve">3. PARTICULARS OF THE APPOINTMENT OF DEBENTURE TRUSTEE(S):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numPr>
          <w:ilvl w:val="1"/>
          <w:numId w:val="4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The conditions and procedure for the appointment of the debenture trustee ; </w:t>
      </w:r>
    </w:p>
    <w:p w:rsidR="00770A5D" w:rsidRPr="009E3A61" w:rsidRDefault="00770A5D" w:rsidP="00770A5D">
      <w:pPr>
        <w:pStyle w:val="Default"/>
        <w:numPr>
          <w:ilvl w:val="1"/>
          <w:numId w:val="4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Procedure for resignation by trustee including appointment of new trustees; </w:t>
      </w:r>
    </w:p>
    <w:p w:rsidR="00770A5D" w:rsidRPr="009E3A61" w:rsidRDefault="00770A5D" w:rsidP="00770A5D">
      <w:pPr>
        <w:pStyle w:val="Default"/>
        <w:numPr>
          <w:ilvl w:val="1"/>
          <w:numId w:val="4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Provision that the debenture trustee shall not relinquish his office until another debenture trustee has been appointed; </w:t>
      </w:r>
    </w:p>
    <w:p w:rsidR="00770A5D" w:rsidRPr="009E3A61" w:rsidRDefault="00770A5D" w:rsidP="00770A5D">
      <w:pPr>
        <w:pStyle w:val="Default"/>
        <w:numPr>
          <w:ilvl w:val="1"/>
          <w:numId w:val="4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Procedure to remove debenture trustee by debenture holders providing for removal on a resolution passed by </w:t>
      </w:r>
    </w:p>
    <w:p w:rsidR="00770A5D" w:rsidRPr="009E3A61" w:rsidRDefault="00770A5D" w:rsidP="00770A5D">
      <w:pPr>
        <w:pStyle w:val="Default"/>
        <w:numPr>
          <w:ilvl w:val="1"/>
          <w:numId w:val="4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the holders of not less than three fourth in value of debentures; </w:t>
      </w:r>
    </w:p>
    <w:p w:rsidR="00770A5D" w:rsidRPr="009E3A61" w:rsidRDefault="00770A5D" w:rsidP="00770A5D">
      <w:pPr>
        <w:pStyle w:val="Default"/>
        <w:numPr>
          <w:ilvl w:val="1"/>
          <w:numId w:val="4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Fees or commission or other legal travelling and other expenses payable to the trustee(s) for their services; </w:t>
      </w:r>
    </w:p>
    <w:p w:rsidR="00770A5D" w:rsidRPr="009E3A61" w:rsidRDefault="00770A5D" w:rsidP="00770A5D">
      <w:pPr>
        <w:pStyle w:val="Default"/>
        <w:numPr>
          <w:ilvl w:val="1"/>
          <w:numId w:val="4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Rights of the trustee including the right to inspect the registers of the company and to take copies and extract thereof and the right to appoint a nominee director; </w:t>
      </w:r>
    </w:p>
    <w:p w:rsidR="00770A5D" w:rsidRPr="009E3A61" w:rsidRDefault="00770A5D" w:rsidP="00770A5D">
      <w:pPr>
        <w:pStyle w:val="Default"/>
        <w:numPr>
          <w:ilvl w:val="1"/>
          <w:numId w:val="4"/>
        </w:numPr>
        <w:spacing w:line="360" w:lineRule="auto"/>
        <w:ind w:left="709" w:hanging="425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Duties of the trustee.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  <w:b/>
        </w:rPr>
      </w:pPr>
      <w:r w:rsidRPr="009E3A61">
        <w:rPr>
          <w:rFonts w:asciiTheme="majorHAnsi" w:hAnsiTheme="majorHAnsi"/>
          <w:b/>
        </w:rPr>
        <w:t>4. EVENTS OF DEFAULTS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(a) Events under which the security becomes enforceable which shall include the following events: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When the company makes two consecutive defaults in the payment of any interest which ought to have been paid in accordance with the terms of the issue; </w:t>
      </w:r>
    </w:p>
    <w:p w:rsidR="00770A5D" w:rsidRPr="009E3A61" w:rsidRDefault="00770A5D" w:rsidP="00770A5D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When the company without the consent of debenture holders ceases to carry on its business or gives notice of its intention to do so; </w:t>
      </w:r>
    </w:p>
    <w:p w:rsidR="00770A5D" w:rsidRPr="009E3A61" w:rsidRDefault="00770A5D" w:rsidP="00770A5D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When an order has been made by the Tribunal or a special resolution has been passed by the members of the company for winding up of the company; </w:t>
      </w:r>
    </w:p>
    <w:p w:rsidR="00770A5D" w:rsidRPr="009E3A61" w:rsidRDefault="00770A5D" w:rsidP="00770A5D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When any breach of the terms of the prospectus inviting the subscriptions of debentures or of the covenants of this deed is committed; </w:t>
      </w:r>
    </w:p>
    <w:p w:rsidR="00770A5D" w:rsidRPr="009E3A61" w:rsidRDefault="00770A5D" w:rsidP="00770A5D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When the company creates or attempts to create any charge on the mortgaged premises or any part thereof without the prior approval of the trustees/debenture holders; </w:t>
      </w:r>
    </w:p>
    <w:p w:rsidR="00770A5D" w:rsidRPr="009E3A61" w:rsidRDefault="00770A5D" w:rsidP="00770A5D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When in the opinion of the trustees the security of debenture holders is in jeopardy.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 w:cstheme="minorBidi"/>
          <w:color w:val="auto"/>
        </w:rPr>
      </w:pPr>
    </w:p>
    <w:p w:rsidR="00770A5D" w:rsidRPr="009E3A61" w:rsidRDefault="00770A5D" w:rsidP="00770A5D">
      <w:pPr>
        <w:pStyle w:val="Default"/>
        <w:spacing w:line="360" w:lineRule="auto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(b) Steps which shall be taken by the debenture trustee in the event of defaults; </w:t>
      </w:r>
    </w:p>
    <w:p w:rsidR="00770A5D" w:rsidRPr="009E3A61" w:rsidRDefault="00770A5D" w:rsidP="00770A5D">
      <w:pPr>
        <w:pStyle w:val="Default"/>
        <w:spacing w:line="360" w:lineRule="auto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(c) Circumstances specifying when the security may be disposed </w:t>
      </w:r>
      <w:proofErr w:type="spellStart"/>
      <w:r w:rsidRPr="009E3A61">
        <w:rPr>
          <w:rFonts w:asciiTheme="majorHAnsi" w:hAnsiTheme="majorHAnsi"/>
        </w:rPr>
        <w:t>off</w:t>
      </w:r>
      <w:proofErr w:type="spellEnd"/>
      <w:r w:rsidRPr="009E3A61">
        <w:rPr>
          <w:rFonts w:asciiTheme="majorHAnsi" w:hAnsiTheme="majorHAnsi"/>
        </w:rPr>
        <w:t xml:space="preserve"> or leased out with the approval of trustees; </w:t>
      </w:r>
    </w:p>
    <w:p w:rsidR="00770A5D" w:rsidRPr="009E3A61" w:rsidRDefault="00770A5D" w:rsidP="00770A5D">
      <w:pPr>
        <w:pStyle w:val="Default"/>
        <w:spacing w:line="360" w:lineRule="auto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(d) A covenant that the company may hold and enjoy all the mortgaged premises and carry on therein and therewith the business until the security constituted becomes enforceable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  <w:b/>
        </w:rPr>
        <w:t>5.</w:t>
      </w:r>
      <w:r w:rsidRPr="009E3A61">
        <w:rPr>
          <w:rFonts w:asciiTheme="majorHAnsi" w:hAnsiTheme="majorHAnsi"/>
        </w:rPr>
        <w:t xml:space="preserve"> </w:t>
      </w:r>
      <w:r w:rsidRPr="009E3A61">
        <w:rPr>
          <w:rFonts w:asciiTheme="majorHAnsi" w:hAnsiTheme="majorHAnsi"/>
          <w:b/>
        </w:rPr>
        <w:t xml:space="preserve">OBLIGATIONS OF COMPANY: </w:t>
      </w:r>
    </w:p>
    <w:p w:rsidR="009E3A61" w:rsidRPr="009E3A61" w:rsidRDefault="009E3A61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This section shall state the company’s duty with respect to- </w:t>
      </w:r>
    </w:p>
    <w:p w:rsidR="009E3A61" w:rsidRPr="009E3A61" w:rsidRDefault="009E3A61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maintaining a Register of debenture holders including addresses of the debenture holders, record of subsequent transfers and changes of ownership;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keeping proper books of accounts open for inspection by debenture trustee;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permitting the debenture trustee to enter the </w:t>
      </w:r>
      <w:r w:rsidR="009E3A61" w:rsidRPr="009E3A61">
        <w:rPr>
          <w:rFonts w:asciiTheme="majorHAnsi" w:hAnsiTheme="majorHAnsi"/>
        </w:rPr>
        <w:t>debenture holder’s</w:t>
      </w:r>
      <w:r w:rsidRPr="009E3A61">
        <w:rPr>
          <w:rFonts w:asciiTheme="majorHAnsi" w:hAnsiTheme="majorHAnsi"/>
        </w:rPr>
        <w:t xml:space="preserve"> premises and inspect the state and condition of charged assets;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furnishing information required by the debenture trustee for the effective discharge of its duties and obligations, including copies of reports, balance sheets , profit and loss account etc.;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keeping charged property/security adequately insured and in proper condition;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paying all taxes, cesses, insurance premium with respect to charged property/security, on time;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not declaring any dividend to the shareholders in any year until the company has paid or made satisfactory provision for the payment of the </w:t>
      </w:r>
      <w:r w:rsidRPr="009E3A61">
        <w:rPr>
          <w:rFonts w:asciiTheme="majorHAnsi" w:hAnsiTheme="majorHAnsi"/>
        </w:rPr>
        <w:t>instalments</w:t>
      </w:r>
      <w:r w:rsidRPr="009E3A61">
        <w:rPr>
          <w:rFonts w:asciiTheme="majorHAnsi" w:hAnsiTheme="majorHAnsi"/>
        </w:rPr>
        <w:t xml:space="preserve"> of principal and interest due on the debentures;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creating the debenture redemption reserve;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converting the debentures into equity in accordance with the terms of the issue, if applicable;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informing the debenture trustee about any change in nature and conduct of business by the company before such change;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informing the debenture trustee of any significant changes in the composition of its Board of Directors;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informing the debenture trustee of any amalgamation, merger or reconstruction </w:t>
      </w:r>
      <w:r w:rsidR="009E3A61" w:rsidRPr="009E3A61">
        <w:rPr>
          <w:rFonts w:asciiTheme="majorHAnsi" w:hAnsiTheme="majorHAnsi"/>
        </w:rPr>
        <w:t>scheme proposed by the company;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347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lastRenderedPageBreak/>
        <w:t xml:space="preserve">keeping the debenture trustee informed of all orders, directions, notices, of court/tribunal affecting or likely to affect the charged assets;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not creating further charge or encumbrance over the trust property without the approval of the trustee; </w:t>
      </w:r>
    </w:p>
    <w:p w:rsidR="00770A5D" w:rsidRPr="009E3A61" w:rsidRDefault="00770A5D" w:rsidP="009E3A61">
      <w:pPr>
        <w:pStyle w:val="Default"/>
        <w:numPr>
          <w:ilvl w:val="1"/>
          <w:numId w:val="7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obligation of the company to forward periodical reports to debenture trustees containing the following particulars: </w:t>
      </w:r>
    </w:p>
    <w:p w:rsidR="00770A5D" w:rsidRPr="009E3A61" w:rsidRDefault="00770A5D" w:rsidP="009E3A61">
      <w:pPr>
        <w:pStyle w:val="Default"/>
        <w:spacing w:line="360" w:lineRule="auto"/>
        <w:ind w:left="851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>(</w:t>
      </w:r>
      <w:proofErr w:type="gramStart"/>
      <w:r w:rsidRPr="009E3A61">
        <w:rPr>
          <w:rFonts w:asciiTheme="majorHAnsi" w:hAnsiTheme="majorHAnsi"/>
        </w:rPr>
        <w:t>i</w:t>
      </w:r>
      <w:proofErr w:type="gramEnd"/>
      <w:r w:rsidRPr="009E3A61">
        <w:rPr>
          <w:rFonts w:asciiTheme="majorHAnsi" w:hAnsiTheme="majorHAnsi"/>
        </w:rPr>
        <w:t xml:space="preserve">) updated list of the names and addresses of the debenture holders; </w:t>
      </w:r>
    </w:p>
    <w:p w:rsidR="00770A5D" w:rsidRPr="009E3A61" w:rsidRDefault="00770A5D" w:rsidP="009E3A61">
      <w:pPr>
        <w:pStyle w:val="Default"/>
        <w:spacing w:line="360" w:lineRule="auto"/>
        <w:ind w:left="851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(ii) </w:t>
      </w:r>
      <w:proofErr w:type="gramStart"/>
      <w:r w:rsidRPr="009E3A61">
        <w:rPr>
          <w:rFonts w:asciiTheme="majorHAnsi" w:hAnsiTheme="majorHAnsi"/>
        </w:rPr>
        <w:t>details</w:t>
      </w:r>
      <w:proofErr w:type="gramEnd"/>
      <w:r w:rsidRPr="009E3A61">
        <w:rPr>
          <w:rFonts w:asciiTheme="majorHAnsi" w:hAnsiTheme="majorHAnsi"/>
        </w:rPr>
        <w:t xml:space="preserve"> of interest due but unpaid and reasons thereof; </w:t>
      </w:r>
    </w:p>
    <w:p w:rsidR="009E3A61" w:rsidRDefault="00770A5D" w:rsidP="009E3A61">
      <w:pPr>
        <w:pStyle w:val="Default"/>
        <w:spacing w:line="360" w:lineRule="auto"/>
        <w:ind w:left="1134" w:hanging="283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(iii) </w:t>
      </w:r>
      <w:proofErr w:type="gramStart"/>
      <w:r w:rsidRPr="009E3A61">
        <w:rPr>
          <w:rFonts w:asciiTheme="majorHAnsi" w:hAnsiTheme="majorHAnsi"/>
        </w:rPr>
        <w:t>the</w:t>
      </w:r>
      <w:proofErr w:type="gramEnd"/>
      <w:r w:rsidRPr="009E3A61">
        <w:rPr>
          <w:rFonts w:asciiTheme="majorHAnsi" w:hAnsiTheme="majorHAnsi"/>
        </w:rPr>
        <w:t xml:space="preserve"> number and nature of grievances received from debenture holders and (a) resolved by the company</w:t>
      </w:r>
    </w:p>
    <w:p w:rsidR="00770A5D" w:rsidRPr="009E3A61" w:rsidRDefault="00770A5D" w:rsidP="009E3A61">
      <w:pPr>
        <w:pStyle w:val="Default"/>
        <w:spacing w:line="360" w:lineRule="auto"/>
        <w:ind w:left="113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>(b) unreso</w:t>
      </w:r>
      <w:bookmarkStart w:id="0" w:name="_GoBack"/>
      <w:bookmarkEnd w:id="0"/>
      <w:r w:rsidRPr="009E3A61">
        <w:rPr>
          <w:rFonts w:asciiTheme="majorHAnsi" w:hAnsiTheme="majorHAnsi"/>
        </w:rPr>
        <w:t xml:space="preserve">lved by the company and the reasons for the same. </w:t>
      </w:r>
    </w:p>
    <w:p w:rsidR="00770A5D" w:rsidRPr="009E3A61" w:rsidRDefault="00770A5D" w:rsidP="009E3A61">
      <w:pPr>
        <w:pStyle w:val="Default"/>
        <w:spacing w:line="360" w:lineRule="auto"/>
        <w:ind w:left="1134" w:hanging="266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(iv) </w:t>
      </w:r>
      <w:proofErr w:type="gramStart"/>
      <w:r w:rsidRPr="009E3A61">
        <w:rPr>
          <w:rFonts w:asciiTheme="majorHAnsi" w:hAnsiTheme="majorHAnsi"/>
        </w:rPr>
        <w:t>a</w:t>
      </w:r>
      <w:proofErr w:type="gramEnd"/>
      <w:r w:rsidRPr="009E3A61">
        <w:rPr>
          <w:rFonts w:asciiTheme="majorHAnsi" w:hAnsiTheme="majorHAnsi"/>
        </w:rPr>
        <w:t xml:space="preserve"> statement that the assets of the company which are available by way of security are sufficient to discharge the claims of the debenture holders as and when they become due </w:t>
      </w:r>
    </w:p>
    <w:p w:rsidR="00770A5D" w:rsidRPr="009E3A61" w:rsidRDefault="00770A5D" w:rsidP="009E3A61">
      <w:pPr>
        <w:pStyle w:val="Default"/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>(p</w:t>
      </w:r>
      <w:proofErr w:type="gramStart"/>
      <w:r w:rsidR="009E3A61" w:rsidRPr="009E3A61">
        <w:rPr>
          <w:rFonts w:asciiTheme="majorHAnsi" w:hAnsiTheme="majorHAnsi"/>
        </w:rPr>
        <w:t>)complying</w:t>
      </w:r>
      <w:proofErr w:type="gramEnd"/>
      <w:r w:rsidRPr="009E3A61">
        <w:rPr>
          <w:rFonts w:asciiTheme="majorHAnsi" w:hAnsiTheme="majorHAnsi"/>
        </w:rPr>
        <w:t xml:space="preserve"> with all directions/guidelines issued by a Regulatory authority, with regard to the debenture issue </w:t>
      </w:r>
    </w:p>
    <w:p w:rsidR="00770A5D" w:rsidRPr="009E3A61" w:rsidRDefault="00770A5D" w:rsidP="009E3A61">
      <w:pPr>
        <w:pStyle w:val="Default"/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(q) submitting such information, as required by the debenture trustee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ab/>
      </w:r>
      <w:r w:rsidRPr="009E3A61">
        <w:rPr>
          <w:rFonts w:asciiTheme="majorHAnsi" w:hAnsiTheme="majorHAnsi"/>
        </w:rPr>
        <w:tab/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  <w:b/>
        </w:rPr>
        <w:t>6. MISCELLANEOUS:</w:t>
      </w:r>
      <w:r w:rsidRPr="009E3A61">
        <w:rPr>
          <w:rFonts w:asciiTheme="majorHAnsi" w:hAnsiTheme="majorHAnsi"/>
        </w:rPr>
        <w:t xml:space="preserve"> </w:t>
      </w:r>
    </w:p>
    <w:p w:rsidR="00770A5D" w:rsidRPr="009E3A61" w:rsidRDefault="00770A5D" w:rsidP="00770A5D">
      <w:pPr>
        <w:pStyle w:val="Default"/>
        <w:jc w:val="both"/>
        <w:rPr>
          <w:rFonts w:asciiTheme="majorHAnsi" w:hAnsiTheme="majorHAnsi"/>
        </w:rPr>
      </w:pPr>
    </w:p>
    <w:p w:rsidR="00770A5D" w:rsidRPr="009E3A61" w:rsidRDefault="00770A5D" w:rsidP="009E3A61">
      <w:pPr>
        <w:pStyle w:val="Default"/>
        <w:numPr>
          <w:ilvl w:val="1"/>
          <w:numId w:val="9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The conditions under which the provisions of the trust deed or the terms and conditions of the debentures may be modified; </w:t>
      </w:r>
    </w:p>
    <w:p w:rsidR="00770A5D" w:rsidRPr="009E3A61" w:rsidRDefault="00770A5D" w:rsidP="009E3A61">
      <w:pPr>
        <w:pStyle w:val="Default"/>
        <w:numPr>
          <w:ilvl w:val="1"/>
          <w:numId w:val="9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The mode of service of notices and other documents on the company, the trustee and the holders of the debentures; </w:t>
      </w:r>
    </w:p>
    <w:p w:rsidR="00770A5D" w:rsidRPr="009E3A61" w:rsidRDefault="00770A5D" w:rsidP="009E3A61">
      <w:pPr>
        <w:pStyle w:val="Default"/>
        <w:numPr>
          <w:ilvl w:val="1"/>
          <w:numId w:val="9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The company to be responsible for paying any stamp duty on the trust deed or the debentures (if applicable); </w:t>
      </w:r>
    </w:p>
    <w:p w:rsidR="00770A5D" w:rsidRPr="009E3A61" w:rsidRDefault="00770A5D" w:rsidP="009E3A61">
      <w:pPr>
        <w:pStyle w:val="Default"/>
        <w:numPr>
          <w:ilvl w:val="1"/>
          <w:numId w:val="9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Provisions regarding meetings of the debenture holders; </w:t>
      </w:r>
    </w:p>
    <w:p w:rsidR="00FB724A" w:rsidRPr="009E3A61" w:rsidRDefault="00770A5D" w:rsidP="009E3A61">
      <w:pPr>
        <w:pStyle w:val="Default"/>
        <w:numPr>
          <w:ilvl w:val="1"/>
          <w:numId w:val="9"/>
        </w:numPr>
        <w:spacing w:line="360" w:lineRule="auto"/>
        <w:ind w:left="851" w:hanging="284"/>
        <w:jc w:val="both"/>
        <w:rPr>
          <w:rFonts w:asciiTheme="majorHAnsi" w:hAnsiTheme="majorHAnsi"/>
        </w:rPr>
      </w:pPr>
      <w:r w:rsidRPr="009E3A61">
        <w:rPr>
          <w:rFonts w:asciiTheme="majorHAnsi" w:hAnsiTheme="majorHAnsi"/>
        </w:rPr>
        <w:t xml:space="preserve">Provisions for redressal of grievances of debenture holders. </w:t>
      </w:r>
    </w:p>
    <w:sectPr w:rsidR="00FB724A" w:rsidRPr="009E3A61" w:rsidSect="009E3A61">
      <w:pgSz w:w="11906" w:h="16838"/>
      <w:pgMar w:top="1134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14ABA"/>
    <w:multiLevelType w:val="hybridMultilevel"/>
    <w:tmpl w:val="01C8AF4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909"/>
    <w:multiLevelType w:val="hybridMultilevel"/>
    <w:tmpl w:val="155E3238"/>
    <w:lvl w:ilvl="0" w:tplc="3B9E8DAA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8359D"/>
    <w:multiLevelType w:val="hybridMultilevel"/>
    <w:tmpl w:val="EB6053A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00680"/>
    <w:multiLevelType w:val="hybridMultilevel"/>
    <w:tmpl w:val="0994F0A8"/>
    <w:lvl w:ilvl="0" w:tplc="74F673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ED0DBD"/>
    <w:multiLevelType w:val="hybridMultilevel"/>
    <w:tmpl w:val="9BE89CC0"/>
    <w:lvl w:ilvl="0" w:tplc="40090019">
      <w:start w:val="1"/>
      <w:numFmt w:val="lowerLetter"/>
      <w:lvlText w:val="%1."/>
      <w:lvlJc w:val="left"/>
      <w:pPr>
        <w:ind w:left="1665" w:hanging="360"/>
      </w:pPr>
    </w:lvl>
    <w:lvl w:ilvl="1" w:tplc="40090019" w:tentative="1">
      <w:start w:val="1"/>
      <w:numFmt w:val="lowerLetter"/>
      <w:lvlText w:val="%2."/>
      <w:lvlJc w:val="left"/>
      <w:pPr>
        <w:ind w:left="2385" w:hanging="360"/>
      </w:pPr>
    </w:lvl>
    <w:lvl w:ilvl="2" w:tplc="4009001B" w:tentative="1">
      <w:start w:val="1"/>
      <w:numFmt w:val="lowerRoman"/>
      <w:lvlText w:val="%3."/>
      <w:lvlJc w:val="right"/>
      <w:pPr>
        <w:ind w:left="3105" w:hanging="180"/>
      </w:pPr>
    </w:lvl>
    <w:lvl w:ilvl="3" w:tplc="4009000F" w:tentative="1">
      <w:start w:val="1"/>
      <w:numFmt w:val="decimal"/>
      <w:lvlText w:val="%4."/>
      <w:lvlJc w:val="left"/>
      <w:pPr>
        <w:ind w:left="3825" w:hanging="360"/>
      </w:pPr>
    </w:lvl>
    <w:lvl w:ilvl="4" w:tplc="40090019" w:tentative="1">
      <w:start w:val="1"/>
      <w:numFmt w:val="lowerLetter"/>
      <w:lvlText w:val="%5."/>
      <w:lvlJc w:val="left"/>
      <w:pPr>
        <w:ind w:left="4545" w:hanging="360"/>
      </w:pPr>
    </w:lvl>
    <w:lvl w:ilvl="5" w:tplc="4009001B" w:tentative="1">
      <w:start w:val="1"/>
      <w:numFmt w:val="lowerRoman"/>
      <w:lvlText w:val="%6."/>
      <w:lvlJc w:val="right"/>
      <w:pPr>
        <w:ind w:left="5265" w:hanging="180"/>
      </w:pPr>
    </w:lvl>
    <w:lvl w:ilvl="6" w:tplc="4009000F" w:tentative="1">
      <w:start w:val="1"/>
      <w:numFmt w:val="decimal"/>
      <w:lvlText w:val="%7."/>
      <w:lvlJc w:val="left"/>
      <w:pPr>
        <w:ind w:left="5985" w:hanging="360"/>
      </w:pPr>
    </w:lvl>
    <w:lvl w:ilvl="7" w:tplc="40090019" w:tentative="1">
      <w:start w:val="1"/>
      <w:numFmt w:val="lowerLetter"/>
      <w:lvlText w:val="%8."/>
      <w:lvlJc w:val="left"/>
      <w:pPr>
        <w:ind w:left="6705" w:hanging="360"/>
      </w:pPr>
    </w:lvl>
    <w:lvl w:ilvl="8" w:tplc="4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5">
    <w:nsid w:val="67C25689"/>
    <w:multiLevelType w:val="hybridMultilevel"/>
    <w:tmpl w:val="2EE200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46210"/>
    <w:multiLevelType w:val="hybridMultilevel"/>
    <w:tmpl w:val="E8ACA80C"/>
    <w:lvl w:ilvl="0" w:tplc="6D9C8C5A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DA5406"/>
    <w:multiLevelType w:val="hybridMultilevel"/>
    <w:tmpl w:val="00AC08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74F673D8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BC28CB"/>
    <w:multiLevelType w:val="hybridMultilevel"/>
    <w:tmpl w:val="72769FE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1B"/>
    <w:rsid w:val="00770A5D"/>
    <w:rsid w:val="009E3A61"/>
    <w:rsid w:val="00DF541B"/>
    <w:rsid w:val="00FB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70A5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70A5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2</cp:revision>
  <dcterms:created xsi:type="dcterms:W3CDTF">2014-11-16T08:48:00Z</dcterms:created>
  <dcterms:modified xsi:type="dcterms:W3CDTF">2014-11-16T08:48:00Z</dcterms:modified>
</cp:coreProperties>
</file>